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9" w:rsidRPr="00421BD9" w:rsidRDefault="00421BD9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1BD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 1 сентября 2024 года вводятся новые требования к учредителям управляющих компаний</w:t>
      </w:r>
    </w:p>
    <w:p w:rsidR="00421BD9" w:rsidRPr="00421BD9" w:rsidRDefault="00421BD9" w:rsidP="00421BD9">
      <w:pPr>
        <w:shd w:val="clear" w:color="auto" w:fill="FFFFFF"/>
        <w:spacing w:after="0" w:line="264" w:lineRule="atLeast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В статьи 193 и 195 Жилищного кодекса Российской Федерации Федеральным законом от 25.12.2023 № 662-ФЗ внесены изменения.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Согласно данным поправкам, которые вступают в силу с 01.09.2024, созданы дополнительные условия, препятствующие деятельности недобросовестных организаций по управлению многоквартирными домами.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Так, в реестр дисквалифицированных лиц будут вносить сведения об учредителях управляющих компаний, лицензия которых аннулирована. Пока сведения не будут исключены из реестра, они будут лишены возможности вновь создавать управляющие организации.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Кроме того, учредитель не должен иметь неснятой или непогашенной судимости за преступления в сфере экономики. 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лет. 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 w:rsidRPr="00421BD9">
        <w:rPr>
          <w:color w:val="000000"/>
          <w:sz w:val="28"/>
        </w:rPr>
        <w:t>Также в реестре сведений о банкротстве не должно быть информации о банкротстве организации, которая управляла многоквартирными домами, должностными лицами или учредителями которой являлись должностные лица или учредители соискателя лицензии, в течение последних 3 лет.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B3227"/>
    <w:rsid w:val="003E047C"/>
    <w:rsid w:val="00421BD9"/>
    <w:rsid w:val="00460B48"/>
    <w:rsid w:val="00530640"/>
    <w:rsid w:val="00954527"/>
    <w:rsid w:val="00972343"/>
    <w:rsid w:val="00A74187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2024-06-20T04:26:00Z</dcterms:created>
  <dcterms:modified xsi:type="dcterms:W3CDTF">2024-06-20T04:26:00Z</dcterms:modified>
</cp:coreProperties>
</file>