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27" w:rsidRPr="003B3227" w:rsidRDefault="003B3227" w:rsidP="003B3227">
      <w:pPr>
        <w:pStyle w:val="a3"/>
        <w:shd w:val="clear" w:color="auto" w:fill="FFFFFF"/>
        <w:spacing w:before="0" w:beforeAutospacing="0"/>
        <w:jc w:val="both"/>
        <w:rPr>
          <w:color w:val="333333"/>
          <w:sz w:val="27"/>
          <w:szCs w:val="27"/>
        </w:rPr>
      </w:pPr>
      <w:r w:rsidRPr="003B3227">
        <w:rPr>
          <w:b/>
          <w:bCs/>
          <w:color w:val="333333"/>
          <w:sz w:val="36"/>
          <w:szCs w:val="36"/>
          <w:shd w:val="clear" w:color="auto" w:fill="FFFFFF"/>
        </w:rPr>
        <w:t>Уголовная ответственность за оставление места совершения дорожно-транспортного происшествия</w:t>
      </w:r>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t>Обеспечение безопасности дорожного движения, направленное на сохранение жизни, здоровья и имущества граждан Российской Федерации, является одной из важных государственных задач.</w:t>
      </w:r>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t>Нарушение лицом, управляющим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либо смерть одного или нескольких лиц, влечет уголовную ответственность, предусмотренную в ст. 264 Уголовного кодекса Российской Федерации.</w:t>
      </w:r>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В соответствии с изменениями, внесенными Федеральным законом от 23.04.2019 № 65-ФЗ «О внесении изменений в статьи 264 и 264.1 Уголовного кодекса Российской Федерации» (далее – УК РФ), части 2, 4, 6 ст. 264 УК РФ дополнены пунктами, устанавливающими более строгую ответственность за данные преступления в случае оставление лицом, управляющим транспортным средством, места дорожно-транспортного происшествия.</w:t>
      </w:r>
      <w:proofErr w:type="gramEnd"/>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t>Отсутствие данной нормы уголовного закона ранее фактически приводило к воспрепятствованию правильной квалификации содеянного и избежание заслуженного наказания лицом, которое покинуло место дорожно-транспортного происшествия и скрылось от правоохранительных органов с целью скрыть факт нахождения в состоянии алкогольного опьянения.</w:t>
      </w:r>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Теперь, в соответствии с п. «б» ч. 2 ст. 264 УК РФ причинение тяжкого вреда здоровью вследствие нарушения правил дорожного движения или эксплуатации транспортных средств, если водитель покинул место происшествия, может повлечь за собой лишение свободы на срок от трех до семи лет с лишением права занимать определенные должности или заниматься определенной деятельностью на срок до трех лет.</w:t>
      </w:r>
      <w:proofErr w:type="gramEnd"/>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В случае наступления в результате дорожного транспортного происшествия смерти человека лицо, нарушившее правила дорожного движения и скрывшееся с места происшествия, подлежит ответственности по п. «б» ч. 4 ст. 264 УК РФ, предусматривающей наказание в виде лишения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roofErr w:type="gramEnd"/>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Если же данное деяние повлекло за собой гибель двух и более лиц, то уголовная ответственность наступит по п. «б» ч. 6 ст. 264 УК РФ, предусматривающей наказание в виде лишение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roofErr w:type="gramEnd"/>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lastRenderedPageBreak/>
        <w:t>Таким образом, ответственность за нарушение правил дорожного движения, повлекших по неосторожности причинение тяжкого вреда здоровью человека, смерть человека, смерть двух и более лиц, сопряженное с оставлением места ДТП, приравнена к ответственности за совершение преступления в состоянии опьянения.</w:t>
      </w:r>
    </w:p>
    <w:p w:rsidR="00530640" w:rsidRPr="00530640" w:rsidRDefault="00530640">
      <w:pPr>
        <w:rPr>
          <w:rFonts w:ascii="Times New Roman" w:hAnsi="Times New Roman" w:cs="Times New Roman"/>
        </w:rPr>
      </w:pPr>
    </w:p>
    <w:sectPr w:rsidR="00530640" w:rsidRPr="00530640" w:rsidSect="00972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640"/>
    <w:rsid w:val="00174D1B"/>
    <w:rsid w:val="003B3227"/>
    <w:rsid w:val="00460B48"/>
    <w:rsid w:val="00530640"/>
    <w:rsid w:val="00972343"/>
    <w:rsid w:val="00EF7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Gontariuk.D.M</cp:lastModifiedBy>
  <cp:revision>2</cp:revision>
  <dcterms:created xsi:type="dcterms:W3CDTF">2024-06-20T04:18:00Z</dcterms:created>
  <dcterms:modified xsi:type="dcterms:W3CDTF">2024-06-20T04:18:00Z</dcterms:modified>
</cp:coreProperties>
</file>