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DA54D6" w:rsidRDefault="006E119B" w:rsidP="006E119B">
      <w:pPr>
        <w:rPr>
          <w:rFonts w:ascii="Courier New" w:hAnsi="Courier New"/>
          <w:spacing w:val="20"/>
          <w:sz w:val="24"/>
          <w:szCs w:val="24"/>
          <w:u w:val="single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</w:t>
      </w:r>
      <w:r w:rsidR="00DA54D6">
        <w:t xml:space="preserve">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8040F2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Pr="008040F2" w:rsidRDefault="008040F2" w:rsidP="00D9753B">
      <w:pPr>
        <w:pStyle w:val="2"/>
        <w:rPr>
          <w:sz w:val="26"/>
          <w:szCs w:val="26"/>
        </w:rPr>
      </w:pPr>
      <w:r w:rsidRPr="008040F2">
        <w:rPr>
          <w:sz w:val="26"/>
          <w:szCs w:val="26"/>
        </w:rPr>
        <w:t>СОВЕТСКОГО МУНИЦИПАЛЬНОГО ОБРАЗОВАНИЯ</w:t>
      </w:r>
      <w:r w:rsidR="00022182" w:rsidRPr="008040F2">
        <w:rPr>
          <w:sz w:val="26"/>
          <w:szCs w:val="26"/>
        </w:rPr>
        <w:t xml:space="preserve"> </w:t>
      </w:r>
      <w:r w:rsidR="00022182" w:rsidRPr="008040F2">
        <w:rPr>
          <w:sz w:val="26"/>
          <w:szCs w:val="26"/>
        </w:rPr>
        <w:br/>
        <w:t xml:space="preserve">СОВЕТСКОГО МУНИЦИПАЛЬНОГО </w:t>
      </w:r>
      <w:r w:rsidR="00320A90" w:rsidRPr="008040F2">
        <w:rPr>
          <w:sz w:val="26"/>
          <w:szCs w:val="26"/>
        </w:rPr>
        <w:t xml:space="preserve">РАЙОНА </w:t>
      </w:r>
    </w:p>
    <w:p w:rsidR="00320A90" w:rsidRPr="008040F2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8040F2">
        <w:rPr>
          <w:b/>
          <w:spacing w:val="24"/>
          <w:sz w:val="26"/>
          <w:szCs w:val="26"/>
        </w:rPr>
        <w:t>САРАТОВСКОЙ ОБЛАСТИ</w:t>
      </w:r>
    </w:p>
    <w:p w:rsidR="00320A90" w:rsidRPr="007C6169" w:rsidRDefault="00320A9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8040F2" w:rsidRDefault="00320A90" w:rsidP="000C274F">
      <w:pPr>
        <w:tabs>
          <w:tab w:val="left" w:pos="567"/>
        </w:tabs>
        <w:jc w:val="both"/>
        <w:rPr>
          <w:sz w:val="28"/>
          <w:szCs w:val="28"/>
        </w:rPr>
      </w:pPr>
      <w:r w:rsidRPr="008040F2">
        <w:rPr>
          <w:sz w:val="28"/>
          <w:szCs w:val="28"/>
        </w:rPr>
        <w:t xml:space="preserve"> </w:t>
      </w:r>
      <w:r w:rsidR="008040F2">
        <w:rPr>
          <w:sz w:val="28"/>
          <w:szCs w:val="28"/>
        </w:rPr>
        <w:t>от</w:t>
      </w:r>
      <w:r w:rsidR="008040F2" w:rsidRPr="008040F2">
        <w:rPr>
          <w:sz w:val="28"/>
          <w:szCs w:val="28"/>
        </w:rPr>
        <w:t xml:space="preserve"> 11.10.2021 № 96</w:t>
      </w:r>
    </w:p>
    <w:p w:rsidR="00996E66" w:rsidRPr="006D6239" w:rsidRDefault="00073C66" w:rsidP="00320A90">
      <w:pPr>
        <w:tabs>
          <w:tab w:val="left" w:pos="567"/>
        </w:tabs>
      </w:pPr>
      <w:r>
        <w:t xml:space="preserve">            </w:t>
      </w:r>
      <w:r w:rsidR="008040F2">
        <w:tab/>
      </w:r>
      <w:r w:rsidR="008040F2">
        <w:tab/>
      </w:r>
      <w:r w:rsidR="008040F2">
        <w:tab/>
      </w:r>
      <w:r w:rsidR="008040F2">
        <w:tab/>
      </w:r>
      <w:r w:rsidR="008040F2">
        <w:tab/>
      </w:r>
      <w:r>
        <w:t xml:space="preserve"> </w:t>
      </w:r>
      <w:r w:rsidR="008040F2">
        <w:t xml:space="preserve">          </w:t>
      </w:r>
      <w:r w:rsidR="00320A90" w:rsidRPr="00D73256">
        <w:t>р.п.</w:t>
      </w:r>
      <w:r w:rsidR="005806FA">
        <w:t xml:space="preserve"> </w:t>
      </w:r>
      <w:r w:rsidR="00320A90" w:rsidRPr="00D73256">
        <w:t>С</w:t>
      </w:r>
      <w:r w:rsidR="008040F2">
        <w:t>оветское</w:t>
      </w:r>
    </w:p>
    <w:p w:rsidR="00EB544F" w:rsidRDefault="00EB544F" w:rsidP="004D3010">
      <w:pPr>
        <w:jc w:val="both"/>
        <w:rPr>
          <w:b/>
          <w:bCs/>
          <w:color w:val="000000" w:themeColor="text1"/>
          <w:sz w:val="28"/>
          <w:szCs w:val="28"/>
        </w:rPr>
      </w:pPr>
    </w:p>
    <w:p w:rsidR="004D3010" w:rsidRPr="004D3010" w:rsidRDefault="00890E79" w:rsidP="004D3010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020F7">
        <w:rPr>
          <w:b/>
          <w:bCs/>
          <w:color w:val="000000" w:themeColor="text1"/>
          <w:sz w:val="28"/>
          <w:szCs w:val="28"/>
        </w:rPr>
        <w:t>П</w:t>
      </w:r>
      <w:r w:rsidR="004D3010">
        <w:rPr>
          <w:b/>
          <w:sz w:val="28"/>
          <w:szCs w:val="28"/>
        </w:rPr>
        <w:t xml:space="preserve">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8040F2">
        <w:rPr>
          <w:b/>
          <w:sz w:val="28"/>
          <w:szCs w:val="28"/>
        </w:rPr>
        <w:t>оветс</w:t>
      </w:r>
      <w:r w:rsidR="00613EAE">
        <w:rPr>
          <w:b/>
          <w:sz w:val="28"/>
          <w:szCs w:val="28"/>
        </w:rPr>
        <w:t>кого муниципального образования</w:t>
      </w:r>
      <w:r w:rsidR="004D301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на 2022 год</w:t>
      </w:r>
    </w:p>
    <w:p w:rsidR="00D7074D" w:rsidRPr="00C50C84" w:rsidRDefault="00D7074D" w:rsidP="004D3010">
      <w:pPr>
        <w:jc w:val="both"/>
        <w:rPr>
          <w:i/>
          <w:iCs/>
        </w:rPr>
      </w:pP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0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руководствуясь Уставом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D7074D" w:rsidP="00D06E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020F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 xml:space="preserve">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территории С</w:t>
      </w:r>
      <w:r w:rsidR="008040F2">
        <w:rPr>
          <w:sz w:val="28"/>
          <w:szCs w:val="28"/>
        </w:rPr>
        <w:t>овет</w:t>
      </w:r>
      <w:r w:rsidR="00613EAE">
        <w:rPr>
          <w:sz w:val="28"/>
          <w:szCs w:val="28"/>
        </w:rPr>
        <w:t>ского муниципального образования</w:t>
      </w:r>
      <w:r w:rsidR="004D3010" w:rsidRPr="004D3010">
        <w:rPr>
          <w:sz w:val="28"/>
          <w:szCs w:val="28"/>
        </w:rPr>
        <w:t xml:space="preserve"> на 2022 год</w:t>
      </w:r>
      <w:r w:rsidR="003020F7">
        <w:rPr>
          <w:sz w:val="28"/>
          <w:szCs w:val="28"/>
        </w:rPr>
        <w:t xml:space="preserve"> (далее Программа).</w:t>
      </w:r>
    </w:p>
    <w:p w:rsidR="00EB544F" w:rsidRDefault="00EB544F" w:rsidP="00EB544F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Специалисту администрации муниципального образования, ответственному за работу в сфере муниципального жилищного контроля, обеспечить в пределах своей компетенции выполнение Программы.</w:t>
      </w:r>
    </w:p>
    <w:p w:rsidR="00D7074D" w:rsidRPr="005B283C" w:rsidRDefault="00EB544F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>. С</w:t>
      </w:r>
      <w:r w:rsidR="008040F2">
        <w:rPr>
          <w:color w:val="000000"/>
          <w:sz w:val="28"/>
          <w:szCs w:val="28"/>
        </w:rPr>
        <w:t>пециалисту, ответственному за размещение информации на сайте администрации Советского муниципального образования,</w:t>
      </w:r>
      <w:r w:rsidR="00D7074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</w:t>
      </w:r>
      <w:r w:rsidR="00D7074D" w:rsidRPr="005B283C">
        <w:rPr>
          <w:color w:val="000000"/>
          <w:sz w:val="28"/>
          <w:szCs w:val="28"/>
        </w:rPr>
        <w:t xml:space="preserve">» в </w:t>
      </w:r>
      <w:r w:rsidR="005B283C">
        <w:rPr>
          <w:color w:val="000000"/>
          <w:sz w:val="28"/>
          <w:szCs w:val="28"/>
        </w:rPr>
        <w:t xml:space="preserve">подразделе </w:t>
      </w:r>
      <w:r w:rsidR="005B283C" w:rsidRPr="005B283C">
        <w:rPr>
          <w:color w:val="000000"/>
          <w:sz w:val="28"/>
          <w:szCs w:val="28"/>
        </w:rPr>
        <w:t>«</w:t>
      </w:r>
      <w:r w:rsidR="005B283C">
        <w:rPr>
          <w:color w:val="000000"/>
          <w:sz w:val="28"/>
          <w:szCs w:val="28"/>
        </w:rPr>
        <w:t>Контроль в сфере  муниципального  жилищного контроля</w:t>
      </w:r>
      <w:r w:rsidR="005B283C" w:rsidRPr="005B283C">
        <w:rPr>
          <w:color w:val="000000"/>
          <w:sz w:val="28"/>
          <w:szCs w:val="28"/>
        </w:rPr>
        <w:t>»</w:t>
      </w:r>
      <w:r w:rsidR="005B283C">
        <w:rPr>
          <w:color w:val="000000"/>
          <w:sz w:val="28"/>
          <w:szCs w:val="28"/>
        </w:rPr>
        <w:t xml:space="preserve"> </w:t>
      </w:r>
      <w:r w:rsidR="00D7074D" w:rsidRPr="005B283C">
        <w:rPr>
          <w:color w:val="000000"/>
          <w:sz w:val="28"/>
          <w:szCs w:val="28"/>
        </w:rPr>
        <w:t>раздел</w:t>
      </w:r>
      <w:r w:rsidR="005B283C">
        <w:rPr>
          <w:color w:val="000000"/>
          <w:sz w:val="28"/>
          <w:szCs w:val="28"/>
        </w:rPr>
        <w:t>а</w:t>
      </w:r>
      <w:r w:rsidR="00D7074D" w:rsidRPr="005B283C">
        <w:rPr>
          <w:color w:val="000000"/>
          <w:sz w:val="28"/>
          <w:szCs w:val="28"/>
        </w:rPr>
        <w:t xml:space="preserve"> «Муниципальный контроль».</w:t>
      </w:r>
    </w:p>
    <w:p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8040F2">
        <w:rPr>
          <w:color w:val="000000"/>
          <w:sz w:val="28"/>
          <w:szCs w:val="28"/>
        </w:rPr>
        <w:t>п</w:t>
      </w:r>
      <w:r w:rsidR="00717EC8">
        <w:rPr>
          <w:color w:val="000000"/>
          <w:sz w:val="28"/>
          <w:szCs w:val="28"/>
        </w:rPr>
        <w:t xml:space="preserve">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>
        <w:rPr>
          <w:color w:val="000000"/>
          <w:sz w:val="28"/>
          <w:szCs w:val="28"/>
        </w:rPr>
        <w:t>.</w:t>
      </w:r>
    </w:p>
    <w:p w:rsidR="00D7074D" w:rsidRPr="003020F7" w:rsidRDefault="00D7074D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7074D" w:rsidRPr="003020F7" w:rsidRDefault="00D7074D" w:rsidP="00D7074D">
      <w:pPr>
        <w:ind w:firstLine="540"/>
        <w:jc w:val="both"/>
        <w:rPr>
          <w:sz w:val="28"/>
          <w:szCs w:val="28"/>
        </w:rPr>
      </w:pPr>
    </w:p>
    <w:p w:rsidR="008040F2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040F2">
        <w:rPr>
          <w:b/>
          <w:bCs/>
          <w:sz w:val="27"/>
          <w:szCs w:val="27"/>
        </w:rPr>
        <w:t>администрации</w:t>
      </w:r>
    </w:p>
    <w:p w:rsidR="00D7074D" w:rsidRDefault="00D7074D" w:rsidP="008040F2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040F2">
        <w:rPr>
          <w:b/>
          <w:bCs/>
          <w:sz w:val="27"/>
          <w:szCs w:val="27"/>
        </w:rPr>
        <w:t xml:space="preserve"> муниципального образования                                </w:t>
      </w:r>
      <w:r w:rsidR="00D66C97">
        <w:rPr>
          <w:b/>
          <w:bCs/>
          <w:sz w:val="27"/>
          <w:szCs w:val="27"/>
        </w:rPr>
        <w:t xml:space="preserve">  </w:t>
      </w:r>
      <w:r w:rsidR="008040F2">
        <w:rPr>
          <w:b/>
          <w:bCs/>
          <w:sz w:val="27"/>
          <w:szCs w:val="27"/>
        </w:rPr>
        <w:t xml:space="preserve">   Е.В. Дьяконова</w:t>
      </w:r>
    </w:p>
    <w:p w:rsidR="00EB544F" w:rsidRDefault="00EB544F" w:rsidP="008040F2">
      <w:pPr>
        <w:jc w:val="both"/>
        <w:rPr>
          <w:b/>
          <w:bCs/>
          <w:sz w:val="28"/>
          <w:szCs w:val="28"/>
        </w:rPr>
      </w:pPr>
    </w:p>
    <w:p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Галиулина М.М.</w:t>
      </w:r>
    </w:p>
    <w:p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6 13 85</w:t>
      </w:r>
    </w:p>
    <w:p w:rsidR="004D3010" w:rsidRDefault="004D3010" w:rsidP="004D3010"/>
    <w:p w:rsidR="004D3010" w:rsidRDefault="004D3010" w:rsidP="004D3010"/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Pr="00D66C97" w:rsidRDefault="00D7074D" w:rsidP="00D7074D">
            <w:pPr>
              <w:rPr>
                <w:sz w:val="24"/>
                <w:szCs w:val="24"/>
              </w:rPr>
            </w:pPr>
            <w:r w:rsidRPr="00D66C97">
              <w:rPr>
                <w:sz w:val="24"/>
                <w:szCs w:val="24"/>
              </w:rPr>
              <w:t xml:space="preserve">Приложение  </w:t>
            </w:r>
          </w:p>
          <w:p w:rsidR="00D7074D" w:rsidRPr="00D66C97" w:rsidRDefault="00D7074D" w:rsidP="00D7074D">
            <w:pPr>
              <w:rPr>
                <w:sz w:val="24"/>
                <w:szCs w:val="24"/>
              </w:rPr>
            </w:pPr>
            <w:r w:rsidRPr="00D66C97">
              <w:rPr>
                <w:sz w:val="24"/>
                <w:szCs w:val="24"/>
              </w:rPr>
              <w:t xml:space="preserve">к постановлению администрации Советского муниципального </w:t>
            </w:r>
            <w:r w:rsidR="00D66C97" w:rsidRPr="00D66C97">
              <w:rPr>
                <w:sz w:val="24"/>
                <w:szCs w:val="24"/>
              </w:rPr>
              <w:t>образования</w:t>
            </w:r>
          </w:p>
          <w:p w:rsidR="00D7074D" w:rsidRDefault="00D7074D" w:rsidP="00022978">
            <w:r w:rsidRPr="00D66C97">
              <w:rPr>
                <w:sz w:val="24"/>
                <w:szCs w:val="24"/>
              </w:rPr>
              <w:t xml:space="preserve">от </w:t>
            </w:r>
            <w:r w:rsidR="00D66C97" w:rsidRPr="00D66C97">
              <w:rPr>
                <w:sz w:val="24"/>
                <w:szCs w:val="24"/>
              </w:rPr>
              <w:t xml:space="preserve">11.10.2021 </w:t>
            </w:r>
            <w:r w:rsidRPr="00D66C97">
              <w:rPr>
                <w:sz w:val="24"/>
                <w:szCs w:val="24"/>
              </w:rPr>
              <w:t>№</w:t>
            </w:r>
            <w:r w:rsidR="00D66C97" w:rsidRPr="00D66C97">
              <w:rPr>
                <w:sz w:val="24"/>
                <w:szCs w:val="24"/>
              </w:rPr>
              <w:t xml:space="preserve"> 96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66C97" w:rsidRPr="00D66C97" w:rsidRDefault="00D66C97" w:rsidP="00D66C97"/>
    <w:p w:rsidR="004D3010" w:rsidRDefault="00D66C97" w:rsidP="004D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D66C97">
        <w:rPr>
          <w:b/>
          <w:sz w:val="28"/>
          <w:szCs w:val="28"/>
        </w:rPr>
        <w:t>овет</w:t>
      </w:r>
      <w:r w:rsidR="00613EAE">
        <w:rPr>
          <w:b/>
          <w:sz w:val="28"/>
          <w:szCs w:val="28"/>
        </w:rPr>
        <w:t xml:space="preserve">ского </w:t>
      </w:r>
    </w:p>
    <w:p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D301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на 2022 год</w:t>
      </w:r>
    </w:p>
    <w:p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 xml:space="preserve"> 1. Общие положения </w:t>
      </w:r>
    </w:p>
    <w:p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t xml:space="preserve">               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3020F7" w:rsidRDefault="004D3010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 проблем,</w:t>
      </w:r>
    </w:p>
    <w:p w:rsidR="00DA54D6" w:rsidRDefault="00DA54D6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на решение которых направлена </w:t>
      </w:r>
      <w:r w:rsidR="003020F7">
        <w:rPr>
          <w:b/>
          <w:bCs/>
          <w:color w:val="010101"/>
          <w:sz w:val="28"/>
          <w:szCs w:val="28"/>
        </w:rPr>
        <w:t>П</w:t>
      </w:r>
      <w:r>
        <w:rPr>
          <w:b/>
          <w:bCs/>
          <w:color w:val="010101"/>
          <w:sz w:val="28"/>
          <w:szCs w:val="28"/>
        </w:rPr>
        <w:t>рограмма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Советского муниципального </w:t>
      </w:r>
      <w:r w:rsidR="00AD27AF">
        <w:rPr>
          <w:color w:val="010101"/>
          <w:sz w:val="28"/>
          <w:szCs w:val="28"/>
        </w:rPr>
        <w:t>образования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5B283C">
        <w:rPr>
          <w:color w:val="010101"/>
          <w:sz w:val="28"/>
          <w:szCs w:val="28"/>
        </w:rPr>
        <w:t>с</w:t>
      </w:r>
      <w:r w:rsidR="005B283C" w:rsidRPr="005B283C">
        <w:rPr>
          <w:rFonts w:eastAsia="Calibri"/>
          <w:sz w:val="28"/>
          <w:szCs w:val="28"/>
          <w:lang w:eastAsia="en-US"/>
        </w:rPr>
        <w:t>пециалист</w:t>
      </w:r>
      <w:r w:rsidR="005B283C">
        <w:rPr>
          <w:rFonts w:eastAsia="Calibri"/>
          <w:sz w:val="28"/>
          <w:szCs w:val="28"/>
          <w:lang w:eastAsia="en-US"/>
        </w:rPr>
        <w:t>ом</w:t>
      </w:r>
      <w:r w:rsidR="005B283C" w:rsidRPr="005B283C">
        <w:rPr>
          <w:rFonts w:eastAsia="Calibri"/>
          <w:sz w:val="28"/>
          <w:szCs w:val="28"/>
          <w:lang w:eastAsia="en-US"/>
        </w:rPr>
        <w:t xml:space="preserve"> администрации, к должностным обязанностям которого относится осуществление муниципального</w:t>
      </w:r>
      <w:r w:rsidR="005B283C">
        <w:rPr>
          <w:rFonts w:eastAsia="Calibri"/>
          <w:sz w:val="28"/>
          <w:szCs w:val="28"/>
          <w:lang w:eastAsia="en-US"/>
        </w:rPr>
        <w:t xml:space="preserve"> жилищного </w:t>
      </w:r>
      <w:r w:rsidR="005B283C" w:rsidRPr="005B283C">
        <w:rPr>
          <w:rFonts w:eastAsia="Calibri"/>
          <w:sz w:val="28"/>
          <w:szCs w:val="28"/>
          <w:lang w:eastAsia="en-US"/>
        </w:rPr>
        <w:t>контроля</w:t>
      </w:r>
      <w:r w:rsidR="005B283C">
        <w:rPr>
          <w:rFonts w:eastAsia="Calibri"/>
          <w:lang w:eastAsia="en-US"/>
        </w:rPr>
        <w:t xml:space="preserve">  </w:t>
      </w:r>
      <w:r w:rsidR="00AD27AF">
        <w:rPr>
          <w:color w:val="010101"/>
          <w:sz w:val="28"/>
          <w:szCs w:val="28"/>
        </w:rPr>
        <w:t>(далее - Специалист)</w:t>
      </w:r>
      <w:r>
        <w:rPr>
          <w:color w:val="010101"/>
          <w:sz w:val="28"/>
          <w:szCs w:val="28"/>
        </w:rPr>
        <w:t>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С</w:t>
      </w:r>
      <w:r w:rsidR="00AD27AF">
        <w:rPr>
          <w:color w:val="010101"/>
          <w:sz w:val="28"/>
          <w:szCs w:val="28"/>
        </w:rPr>
        <w:t>оветского</w:t>
      </w:r>
      <w:r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 xml:space="preserve">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</w:t>
      </w:r>
      <w:r w:rsidR="00330CFF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354 «О предоставлении коммунальных услуг собственникам</w:t>
      </w:r>
      <w:r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</w:t>
      </w:r>
      <w:r w:rsidR="00DA54D6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25 «Об утверждении Правил пользования жилыми помещениями»;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</w:t>
      </w:r>
      <w:r w:rsidR="00DA54D6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№ 491 «Об утверждении Правил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</w:t>
      </w:r>
      <w:r w:rsidR="00DA54D6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 xml:space="preserve">№ 290 «О минимальном перечне услуг и работ, необходимых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</w:t>
      </w:r>
      <w:r w:rsidR="00DA54D6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416 «О порядке осуществления деятельности по управлению многоквартирными домами».</w:t>
      </w:r>
    </w:p>
    <w:p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330CFF" w:rsidRDefault="00330CFF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 будет способствовать повышению их ответственности,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3. Цели и задачи Программы </w:t>
      </w:r>
    </w:p>
    <w:p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4D3010" w:rsidRPr="00B76824" w:rsidRDefault="004D3010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  <w:r w:rsidR="00AD27AF">
        <w:rPr>
          <w:b/>
          <w:bCs/>
          <w:sz w:val="26"/>
          <w:szCs w:val="26"/>
        </w:rPr>
        <w:t xml:space="preserve"> и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2022 год:</w:t>
      </w:r>
    </w:p>
    <w:p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480A90" w:rsidRPr="00480A90" w:rsidRDefault="00480A90" w:rsidP="00022978">
            <w:pPr>
              <w:spacing w:after="100" w:afterAutospacing="1"/>
            </w:pPr>
            <w:r w:rsidRPr="00480A90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</w:t>
            </w:r>
            <w:r w:rsidR="00022978">
              <w:t xml:space="preserve"> образования</w:t>
            </w:r>
            <w:r w:rsidRPr="00480A90"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 xml:space="preserve">Размещение информации на официальном сайте до 01.01.2022 г. </w:t>
            </w: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 1 апреля 2022 года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480A90" w:rsidRPr="00480A90" w:rsidRDefault="00480A90" w:rsidP="00BE18EE"/>
          <w:p w:rsidR="00480A90" w:rsidRPr="00480A90" w:rsidRDefault="00480A90" w:rsidP="00BE18EE">
            <w:r w:rsidRPr="00480A90">
              <w:t>- на личном приеме</w:t>
            </w:r>
          </w:p>
          <w:p w:rsidR="00480A90" w:rsidRPr="00480A90" w:rsidRDefault="00480A90" w:rsidP="00BE18EE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480A90" w:rsidRPr="00480A90" w:rsidRDefault="00480A90" w:rsidP="00BE18EE">
            <w:pPr>
              <w:jc w:val="both"/>
            </w:pPr>
          </w:p>
          <w:p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480A90" w:rsidRPr="00480A90" w:rsidRDefault="00480A90" w:rsidP="00BE18EE"/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Default="00480A90" w:rsidP="00BE18EE">
            <w:pPr>
              <w:spacing w:after="100" w:afterAutospacing="1"/>
              <w:rPr>
                <w:i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</w:p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:rsidTr="00BE18EE">
        <w:tc>
          <w:tcPr>
            <w:tcW w:w="483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AD27AF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 профилактики рисков причинения вреда</w:t>
      </w:r>
    </w:p>
    <w:p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80A90" w:rsidRDefault="00480A90" w:rsidP="00480A90">
      <w:pPr>
        <w:ind w:firstLine="709"/>
        <w:jc w:val="both"/>
        <w:rPr>
          <w:rStyle w:val="af7"/>
          <w:i w:val="0"/>
          <w:iCs w:val="0"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22978" w:rsidRPr="00D06E29" w:rsidRDefault="00022978" w:rsidP="00480A90">
      <w:pPr>
        <w:ind w:firstLine="709"/>
        <w:jc w:val="both"/>
        <w:rPr>
          <w:b/>
          <w:bCs/>
          <w:i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480A90" w:rsidTr="00BE18EE">
        <w:tc>
          <w:tcPr>
            <w:tcW w:w="648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:rsidTr="00BE18EE">
        <w:tc>
          <w:tcPr>
            <w:tcW w:w="648" w:type="dxa"/>
          </w:tcPr>
          <w:p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AD27AF" w:rsidRDefault="00AD27AF" w:rsidP="00D06E29">
      <w:pPr>
        <w:ind w:firstLine="709"/>
        <w:jc w:val="both"/>
        <w:rPr>
          <w:sz w:val="26"/>
          <w:szCs w:val="26"/>
        </w:rPr>
      </w:pPr>
    </w:p>
    <w:p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6033D0">
        <w:rPr>
          <w:sz w:val="26"/>
          <w:szCs w:val="26"/>
        </w:rPr>
        <w:t>С</w:t>
      </w:r>
      <w:r w:rsidR="00AD27AF">
        <w:rPr>
          <w:sz w:val="26"/>
          <w:szCs w:val="26"/>
        </w:rPr>
        <w:t>овет</w:t>
      </w:r>
      <w:r w:rsidR="006033D0">
        <w:rPr>
          <w:sz w:val="26"/>
          <w:szCs w:val="26"/>
        </w:rPr>
        <w:t xml:space="preserve">ского муниципального образования </w:t>
      </w:r>
      <w:r w:rsidRPr="00B16EC1">
        <w:rPr>
          <w:sz w:val="26"/>
          <w:szCs w:val="26"/>
        </w:rPr>
        <w:t xml:space="preserve">на 2022 год. </w:t>
      </w:r>
    </w:p>
    <w:p w:rsidR="00D7074D" w:rsidRDefault="00D7074D" w:rsidP="00D06E29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AD27AF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Советского муниципального образования                                  Т.П. Шерстова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EB544F">
      <w:footerReference w:type="default" r:id="rId9"/>
      <w:footerReference w:type="first" r:id="rId10"/>
      <w:pgSz w:w="11907" w:h="16840" w:code="9"/>
      <w:pgMar w:top="340" w:right="454" w:bottom="851" w:left="158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69" w:rsidRDefault="00481069">
      <w:r>
        <w:separator/>
      </w:r>
    </w:p>
  </w:endnote>
  <w:endnote w:type="continuationSeparator" w:id="1">
    <w:p w:rsidR="00481069" w:rsidRDefault="0048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0850"/>
      <w:docPartObj>
        <w:docPartGallery w:val="Page Numbers (Bottom of Page)"/>
        <w:docPartUnique/>
      </w:docPartObj>
    </w:sdtPr>
    <w:sdtContent>
      <w:p w:rsidR="001E54BA" w:rsidRDefault="009F7789">
        <w:pPr>
          <w:pStyle w:val="ad"/>
          <w:jc w:val="right"/>
        </w:pPr>
        <w:fldSimple w:instr=" PAGE   \* MERGEFORMAT ">
          <w:r w:rsidR="00EB544F">
            <w:rPr>
              <w:noProof/>
            </w:rPr>
            <w:t>2</w:t>
          </w:r>
        </w:fldSimple>
      </w:p>
    </w:sdtContent>
  </w:sdt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69" w:rsidRDefault="00481069">
      <w:r>
        <w:separator/>
      </w:r>
    </w:p>
  </w:footnote>
  <w:footnote w:type="continuationSeparator" w:id="1">
    <w:p w:rsidR="00481069" w:rsidRDefault="00481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0"/>
  </w:num>
  <w:num w:numId="4">
    <w:abstractNumId w:val="5"/>
  </w:num>
  <w:num w:numId="5">
    <w:abstractNumId w:val="26"/>
  </w:num>
  <w:num w:numId="6">
    <w:abstractNumId w:val="2"/>
  </w:num>
  <w:num w:numId="7">
    <w:abstractNumId w:val="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22"/>
  </w:num>
  <w:num w:numId="13">
    <w:abstractNumId w:val="19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21"/>
  </w:num>
  <w:num w:numId="23">
    <w:abstractNumId w:val="23"/>
  </w:num>
  <w:num w:numId="24">
    <w:abstractNumId w:val="17"/>
  </w:num>
  <w:num w:numId="25">
    <w:abstractNumId w:val="7"/>
  </w:num>
  <w:num w:numId="26">
    <w:abstractNumId w:val="27"/>
  </w:num>
  <w:num w:numId="27">
    <w:abstractNumId w:val="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978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B7B75"/>
    <w:rsid w:val="000C1E93"/>
    <w:rsid w:val="000C274F"/>
    <w:rsid w:val="000C4C5B"/>
    <w:rsid w:val="000C57C6"/>
    <w:rsid w:val="000C707C"/>
    <w:rsid w:val="000D67E0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3020F7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235"/>
    <w:rsid w:val="00411E3F"/>
    <w:rsid w:val="004129E3"/>
    <w:rsid w:val="00412EAB"/>
    <w:rsid w:val="00413707"/>
    <w:rsid w:val="0041591B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A90"/>
    <w:rsid w:val="00480B51"/>
    <w:rsid w:val="0048106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83C"/>
    <w:rsid w:val="005B2DAC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7EC8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0F2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789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27AF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610C0"/>
    <w:rsid w:val="00D61CBD"/>
    <w:rsid w:val="00D66C97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544F"/>
    <w:rsid w:val="00EB679E"/>
    <w:rsid w:val="00EB73FA"/>
    <w:rsid w:val="00EC0D7D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0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4A20-88E3-4A1C-A449-4B4178B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АДМИНИСТРАЦИЯ</vt:lpstr>
      <vt:lpstr>    СОВЕТСКОГО МУНИЦИПАЛЬНОГО ОБРАЗОВАНИЯ  СОВЕТСКОГО МУНИЦИПАЛЬНОГО РАЙОНА </vt:lpstr>
      <vt:lpstr>    </vt:lpstr>
      <vt:lpstr>    4. Перечень профилактических мероприятий, </vt:lpstr>
      <vt:lpstr>    сроки (периодичность) их проведения и</vt:lpstr>
      <vt:lpstr>    План мероприятий по профилактике нарушений </vt:lpstr>
      <vt:lpstr>    жилищного законодательства на 2022 год:</vt:lpstr>
      <vt:lpstr>    </vt:lpstr>
      <vt:lpstr>    </vt:lpstr>
      <vt:lpstr>    </vt:lpstr>
      <vt:lpstr>    </vt:lpstr>
      <vt:lpstr>    5. Показатели результативности и эффективности программы</vt:lpstr>
      <vt:lpstr>    профилактики рисков причинения вреда</vt:lpstr>
      <vt:lpstr>    </vt:lpstr>
      <vt:lpstr>    </vt:lpstr>
    </vt:vector>
  </TitlesOfParts>
  <Company>company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2021-10-19T10:03:00Z</cp:lastPrinted>
  <dcterms:created xsi:type="dcterms:W3CDTF">2019-11-12T05:08:00Z</dcterms:created>
  <dcterms:modified xsi:type="dcterms:W3CDTF">2021-10-19T10:06:00Z</dcterms:modified>
</cp:coreProperties>
</file>