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41D4D"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2E30A7">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2E30A7">
        <w:rPr>
          <w:rFonts w:ascii="Times New Roman" w:hAnsi="Times New Roman"/>
          <w:sz w:val="28"/>
          <w:szCs w:val="28"/>
        </w:rPr>
        <w:t xml:space="preserve">07.03.2023 </w:t>
      </w:r>
      <w:r w:rsidR="00DC0EFA" w:rsidRPr="00DC0EFA">
        <w:rPr>
          <w:rFonts w:ascii="Times New Roman" w:hAnsi="Times New Roman"/>
          <w:sz w:val="28"/>
          <w:szCs w:val="28"/>
        </w:rPr>
        <w:t>№</w:t>
      </w:r>
      <w:r w:rsidR="00823D40">
        <w:rPr>
          <w:rFonts w:ascii="Times New Roman" w:hAnsi="Times New Roman"/>
          <w:sz w:val="28"/>
          <w:szCs w:val="28"/>
        </w:rPr>
        <w:t xml:space="preserve"> </w:t>
      </w:r>
      <w:r w:rsidR="002E30A7">
        <w:rPr>
          <w:rFonts w:ascii="Times New Roman" w:hAnsi="Times New Roman"/>
          <w:sz w:val="28"/>
          <w:szCs w:val="28"/>
        </w:rPr>
        <w:t>257</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761ECE" w:rsidRDefault="00761ECE" w:rsidP="004228A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850"/>
        <w:gridCol w:w="568"/>
        <w:gridCol w:w="567"/>
        <w:gridCol w:w="567"/>
        <w:gridCol w:w="567"/>
        <w:gridCol w:w="851"/>
        <w:gridCol w:w="709"/>
        <w:gridCol w:w="709"/>
        <w:gridCol w:w="708"/>
        <w:gridCol w:w="709"/>
        <w:gridCol w:w="709"/>
        <w:gridCol w:w="709"/>
      </w:tblGrid>
      <w:tr w:rsidR="00761ECE" w:rsidRPr="005743F4" w:rsidTr="00945CD4">
        <w:trPr>
          <w:trHeight w:hRule="exact" w:val="957"/>
        </w:trPr>
        <w:tc>
          <w:tcPr>
            <w:tcW w:w="2268" w:type="dxa"/>
            <w:gridSpan w:val="2"/>
            <w:tcBorders>
              <w:top w:val="single" w:sz="4" w:space="0" w:color="auto"/>
              <w:left w:val="single" w:sz="4" w:space="0" w:color="auto"/>
              <w:bottom w:val="single" w:sz="4" w:space="0" w:color="auto"/>
              <w:right w:val="single" w:sz="4" w:space="0" w:color="auto"/>
            </w:tcBorders>
          </w:tcPr>
          <w:p w:rsidR="00761ECE" w:rsidRPr="005743F4" w:rsidRDefault="00761ECE" w:rsidP="00387E17">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373" w:type="dxa"/>
            <w:gridSpan w:val="11"/>
            <w:tcBorders>
              <w:top w:val="single" w:sz="4" w:space="0" w:color="auto"/>
              <w:left w:val="single" w:sz="4" w:space="0" w:color="auto"/>
              <w:bottom w:val="single" w:sz="4" w:space="0" w:color="auto"/>
              <w:right w:val="single" w:sz="4" w:space="0" w:color="auto"/>
            </w:tcBorders>
          </w:tcPr>
          <w:p w:rsidR="00761ECE" w:rsidRPr="005743F4" w:rsidRDefault="00761ECE" w:rsidP="00C86B6F">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val="restart"/>
            <w:tcBorders>
              <w:top w:val="single" w:sz="4" w:space="0" w:color="000000"/>
              <w:left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7"/>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7"/>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2023</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2024</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2027</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2028</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tcBorders>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761ECE" w:rsidRPr="00741C78" w:rsidRDefault="0072672B" w:rsidP="00C86B6F">
            <w:pPr>
              <w:rPr>
                <w:rFonts w:ascii="Times New Roman" w:hAnsi="Times New Roman" w:cs="Times New Roman"/>
                <w:sz w:val="18"/>
                <w:szCs w:val="18"/>
              </w:rPr>
            </w:pPr>
            <w:r w:rsidRPr="00741C78">
              <w:rPr>
                <w:rFonts w:ascii="Times New Roman" w:hAnsi="Times New Roman" w:cs="Times New Roman"/>
                <w:bCs/>
                <w:sz w:val="18"/>
                <w:szCs w:val="18"/>
              </w:rPr>
              <w:t>2533,48</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387E17" w:rsidP="00C86B6F">
            <w:pP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2672B" w:rsidP="00C86B6F">
            <w:pPr>
              <w:rPr>
                <w:rFonts w:ascii="Times New Roman" w:hAnsi="Times New Roman" w:cs="Times New Roman"/>
                <w:sz w:val="18"/>
                <w:szCs w:val="18"/>
              </w:rPr>
            </w:pPr>
            <w:r>
              <w:rPr>
                <w:rFonts w:ascii="Times New Roman" w:hAnsi="Times New Roman" w:cs="Times New Roman"/>
                <w:sz w:val="18"/>
                <w:szCs w:val="18"/>
              </w:rPr>
              <w:t>211,7</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459,1</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505</w:t>
            </w:r>
            <w:r w:rsidR="00387E17">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30</w:t>
            </w:r>
            <w:r w:rsidR="00761ECE"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28,0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2672B" w:rsidP="00C86B6F">
            <w:pPr>
              <w:rPr>
                <w:rFonts w:ascii="Times New Roman" w:hAnsi="Times New Roman" w:cs="Times New Roman"/>
                <w:sz w:val="18"/>
                <w:szCs w:val="18"/>
              </w:rPr>
            </w:pPr>
            <w:r w:rsidRPr="0072672B">
              <w:rPr>
                <w:rFonts w:ascii="Times New Roman" w:hAnsi="Times New Roman" w:cs="Times New Roman"/>
                <w:bCs/>
                <w:sz w:val="18"/>
                <w:szCs w:val="18"/>
              </w:rPr>
              <w:t>2395,48</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387E17" w:rsidP="00C86B6F">
            <w:pP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2672B" w:rsidP="00C86B6F">
            <w:pPr>
              <w:rPr>
                <w:rFonts w:ascii="Times New Roman" w:hAnsi="Times New Roman" w:cs="Times New Roman"/>
                <w:sz w:val="18"/>
                <w:szCs w:val="18"/>
              </w:rPr>
            </w:pPr>
            <w:r>
              <w:rPr>
                <w:rFonts w:ascii="Times New Roman" w:hAnsi="Times New Roman" w:cs="Times New Roman"/>
                <w:sz w:val="18"/>
                <w:szCs w:val="18"/>
              </w:rPr>
              <w:t>211,7</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459,1</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69"/>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30</w:t>
            </w:r>
            <w:r w:rsidR="00761ECE"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28,0</w:t>
            </w:r>
          </w:p>
        </w:tc>
      </w:tr>
    </w:tbl>
    <w:p w:rsidR="00D956DC" w:rsidRDefault="00D956DC" w:rsidP="00D956DC">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r>
      <w:r w:rsidR="00761ECE">
        <w:rPr>
          <w:rFonts w:ascii="Times New Roman" w:hAnsi="Times New Roman" w:cs="Times New Roman"/>
          <w:bCs/>
          <w:color w:val="000000"/>
          <w:sz w:val="28"/>
          <w:szCs w:val="28"/>
        </w:rPr>
        <w:t>1.2.</w:t>
      </w:r>
      <w:r>
        <w:rPr>
          <w:rFonts w:ascii="Times New Roman" w:hAnsi="Times New Roman" w:cs="Times New Roman"/>
          <w:bCs/>
          <w:color w:val="000000"/>
          <w:sz w:val="28"/>
          <w:szCs w:val="28"/>
        </w:rPr>
        <w:t xml:space="preserve"> </w:t>
      </w:r>
      <w:r w:rsidR="00761ECE">
        <w:rPr>
          <w:rFonts w:ascii="Times New Roman" w:hAnsi="Times New Roman" w:cs="Times New Roman"/>
          <w:bCs/>
          <w:color w:val="000000"/>
          <w:sz w:val="28"/>
          <w:szCs w:val="28"/>
        </w:rPr>
        <w:t>П</w:t>
      </w:r>
      <w:r>
        <w:rPr>
          <w:rFonts w:ascii="Times New Roman" w:hAnsi="Times New Roman" w:cs="Times New Roman"/>
          <w:bCs/>
          <w:color w:val="000000"/>
          <w:sz w:val="28"/>
          <w:szCs w:val="28"/>
        </w:rPr>
        <w:t xml:space="preserve">ункт 5 муниципальной программы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D956DC" w:rsidRPr="00794E98" w:rsidRDefault="00D956DC" w:rsidP="00D956DC">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D956DC" w:rsidRDefault="00D956DC" w:rsidP="00D956DC">
      <w:pPr>
        <w:pStyle w:val="afa"/>
        <w:jc w:val="both"/>
        <w:rPr>
          <w:rFonts w:ascii="Times New Roman" w:hAnsi="Times New Roman"/>
          <w:sz w:val="28"/>
          <w:szCs w:val="28"/>
        </w:rPr>
      </w:pP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(прогнозно):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72672B" w:rsidRPr="00741C78">
        <w:rPr>
          <w:rFonts w:ascii="Times New Roman" w:hAnsi="Times New Roman"/>
          <w:bCs/>
          <w:sz w:val="28"/>
          <w:szCs w:val="28"/>
        </w:rPr>
        <w:t>2533,48</w:t>
      </w:r>
      <w:r w:rsidR="00741C78">
        <w:rPr>
          <w:rFonts w:ascii="Times New Roman" w:hAnsi="Times New Roman"/>
          <w:bCs/>
          <w:sz w:val="28"/>
          <w:szCs w:val="2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федерального бюджета –0,0 млн. рублей (прогнозно);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областного бюджета – 0,0 млн. рублей (прогнозно);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741C78" w:rsidRPr="00741C78">
        <w:rPr>
          <w:rFonts w:ascii="Times New Roman" w:hAnsi="Times New Roman"/>
          <w:bCs/>
          <w:sz w:val="28"/>
          <w:szCs w:val="18"/>
        </w:rPr>
        <w:t xml:space="preserve">2395,48 </w:t>
      </w:r>
      <w:r w:rsidR="00945CD4">
        <w:rPr>
          <w:rFonts w:ascii="Times New Roman" w:hAnsi="Times New Roman"/>
          <w:sz w:val="28"/>
          <w:szCs w:val="28"/>
        </w:rPr>
        <w:t>млн. рублей</w:t>
      </w:r>
      <w:r w:rsidRPr="0097382B">
        <w:rPr>
          <w:rFonts w:ascii="Times New Roman" w:hAnsi="Times New Roman"/>
          <w:sz w:val="28"/>
          <w:szCs w:val="28"/>
        </w:rPr>
        <w:t>;</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(прогнозно)</w:t>
      </w:r>
      <w:bookmarkStart w:id="0" w:name="_GoBack"/>
      <w:bookmarkEnd w:id="0"/>
      <w:r w:rsidRPr="0097382B">
        <w:rPr>
          <w:rFonts w:ascii="Times New Roman" w:hAnsi="Times New Roman"/>
          <w:sz w:val="28"/>
          <w:szCs w:val="28"/>
        </w:rPr>
        <w:t xml:space="preserve">. </w:t>
      </w:r>
    </w:p>
    <w:p w:rsidR="00D956DC" w:rsidRPr="00794E98" w:rsidRDefault="00D956DC" w:rsidP="00D956DC">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D956DC" w:rsidRDefault="00D956DC" w:rsidP="00D956DC">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761ECE">
        <w:rPr>
          <w:rFonts w:ascii="Times New Roman" w:hAnsi="Times New Roman" w:cs="Times New Roman"/>
          <w:bCs/>
          <w:color w:val="000000"/>
          <w:sz w:val="28"/>
          <w:szCs w:val="28"/>
        </w:rPr>
        <w:t>1.3. П</w:t>
      </w:r>
      <w:r>
        <w:rPr>
          <w:rFonts w:ascii="Times New Roman" w:hAnsi="Times New Roman" w:cs="Times New Roman"/>
          <w:bCs/>
          <w:color w:val="000000"/>
          <w:sz w:val="28"/>
          <w:szCs w:val="28"/>
        </w:rPr>
        <w:t xml:space="preserve">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D956DC" w:rsidRPr="00DC0EFA" w:rsidRDefault="00945CD4" w:rsidP="00945CD4">
      <w:pPr>
        <w:pStyle w:val="afa"/>
        <w:jc w:val="both"/>
        <w:rPr>
          <w:rFonts w:ascii="Times New Roman" w:hAnsi="Times New Roman"/>
          <w:sz w:val="28"/>
          <w:szCs w:val="28"/>
        </w:rPr>
      </w:pPr>
      <w:r>
        <w:rPr>
          <w:rFonts w:ascii="Times New Roman" w:hAnsi="Times New Roman"/>
          <w:sz w:val="28"/>
          <w:szCs w:val="28"/>
        </w:rPr>
        <w:tab/>
      </w:r>
      <w:r w:rsidR="00D956DC" w:rsidRPr="00DC0EFA">
        <w:rPr>
          <w:rFonts w:ascii="Times New Roman" w:hAnsi="Times New Roman"/>
          <w:sz w:val="28"/>
          <w:szCs w:val="28"/>
        </w:rPr>
        <w:t>2. Настоящее решение вступа</w:t>
      </w:r>
      <w:r w:rsidR="00D956DC">
        <w:rPr>
          <w:rFonts w:ascii="Times New Roman" w:hAnsi="Times New Roman"/>
          <w:sz w:val="28"/>
          <w:szCs w:val="28"/>
        </w:rPr>
        <w:t xml:space="preserve">ет в силу со дня </w:t>
      </w:r>
      <w:r>
        <w:rPr>
          <w:rFonts w:ascii="Times New Roman" w:hAnsi="Times New Roman"/>
          <w:sz w:val="28"/>
          <w:szCs w:val="28"/>
        </w:rPr>
        <w:t xml:space="preserve">его </w:t>
      </w:r>
      <w:r w:rsidR="00D956DC">
        <w:rPr>
          <w:rFonts w:ascii="Times New Roman" w:hAnsi="Times New Roman"/>
          <w:sz w:val="28"/>
          <w:szCs w:val="28"/>
        </w:rPr>
        <w:t>официального опублико</w:t>
      </w:r>
      <w:r w:rsidR="00D956DC" w:rsidRPr="00DC0EFA">
        <w:rPr>
          <w:rFonts w:ascii="Times New Roman" w:hAnsi="Times New Roman"/>
          <w:sz w:val="28"/>
          <w:szCs w:val="28"/>
        </w:rPr>
        <w:t xml:space="preserve">вания в установленном порядке.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C0EFA">
        <w:rPr>
          <w:rFonts w:ascii="Times New Roman" w:hAnsi="Times New Roman"/>
          <w:b/>
          <w:sz w:val="28"/>
          <w:szCs w:val="28"/>
        </w:rPr>
        <w:t>С.</w:t>
      </w:r>
      <w:r>
        <w:rPr>
          <w:rFonts w:ascii="Times New Roman" w:hAnsi="Times New Roman"/>
          <w:b/>
          <w:sz w:val="28"/>
          <w:szCs w:val="28"/>
        </w:rPr>
        <w:t>Н</w:t>
      </w:r>
      <w:r w:rsidRPr="00DC0EFA">
        <w:rPr>
          <w:rFonts w:ascii="Times New Roman" w:hAnsi="Times New Roman"/>
          <w:b/>
          <w:sz w:val="28"/>
          <w:szCs w:val="28"/>
        </w:rPr>
        <w:t xml:space="preserve">. </w:t>
      </w:r>
      <w:r>
        <w:rPr>
          <w:rFonts w:ascii="Times New Roman" w:hAnsi="Times New Roman"/>
          <w:b/>
          <w:sz w:val="28"/>
          <w:szCs w:val="28"/>
        </w:rPr>
        <w:t>Нови</w:t>
      </w:r>
      <w:r w:rsidRPr="00DC0EFA">
        <w:rPr>
          <w:rFonts w:ascii="Times New Roman" w:hAnsi="Times New Roman"/>
          <w:b/>
          <w:sz w:val="28"/>
          <w:szCs w:val="28"/>
        </w:rPr>
        <w:t>ков</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о</w:t>
      </w:r>
      <w:r w:rsidR="007E1080">
        <w:rPr>
          <w:rFonts w:ascii="Times New Roman" w:hAnsi="Times New Roman"/>
          <w:sz w:val="20"/>
          <w:szCs w:val="20"/>
        </w:rPr>
        <w:t>т</w:t>
      </w:r>
      <w:r>
        <w:rPr>
          <w:rFonts w:ascii="Times New Roman" w:hAnsi="Times New Roman"/>
          <w:sz w:val="20"/>
          <w:szCs w:val="20"/>
        </w:rPr>
        <w:t xml:space="preserve"> </w:t>
      </w:r>
      <w:r w:rsidR="002E30A7">
        <w:rPr>
          <w:rFonts w:ascii="Times New Roman" w:hAnsi="Times New Roman"/>
          <w:sz w:val="20"/>
          <w:szCs w:val="20"/>
        </w:rPr>
        <w:t>07.03.2023</w:t>
      </w:r>
      <w:r w:rsidR="007E1080">
        <w:rPr>
          <w:rFonts w:ascii="Times New Roman" w:hAnsi="Times New Roman"/>
          <w:sz w:val="20"/>
          <w:szCs w:val="20"/>
        </w:rPr>
        <w:t xml:space="preserve"> №</w:t>
      </w:r>
      <w:r>
        <w:rPr>
          <w:rFonts w:ascii="Times New Roman" w:hAnsi="Times New Roman"/>
          <w:sz w:val="20"/>
          <w:szCs w:val="20"/>
        </w:rPr>
        <w:t xml:space="preserve"> </w:t>
      </w:r>
      <w:r w:rsidR="002E30A7">
        <w:rPr>
          <w:rFonts w:ascii="Times New Roman" w:hAnsi="Times New Roman"/>
          <w:sz w:val="20"/>
          <w:szCs w:val="20"/>
        </w:rPr>
        <w:t>257</w:t>
      </w:r>
      <w:r w:rsidR="000136B4">
        <w:rPr>
          <w:rFonts w:ascii="Times New Roman" w:hAnsi="Times New Roman"/>
          <w:sz w:val="20"/>
          <w:szCs w:val="20"/>
        </w:rPr>
        <w:t xml:space="preserve"> </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8A2F42" w:rsidRDefault="007E1080" w:rsidP="007E1080">
      <w:pPr>
        <w:pStyle w:val="af0"/>
        <w:jc w:val="center"/>
        <w:rPr>
          <w:b/>
          <w:sz w:val="20"/>
        </w:rPr>
      </w:pPr>
    </w:p>
    <w:tbl>
      <w:tblPr>
        <w:tblW w:w="14788" w:type="dxa"/>
        <w:tblInd w:w="481" w:type="dxa"/>
        <w:tblLayout w:type="fixed"/>
        <w:tblCellMar>
          <w:top w:w="55" w:type="dxa"/>
          <w:left w:w="55" w:type="dxa"/>
          <w:bottom w:w="55" w:type="dxa"/>
          <w:right w:w="55" w:type="dxa"/>
        </w:tblCellMar>
        <w:tblLook w:val="0000"/>
      </w:tblPr>
      <w:tblGrid>
        <w:gridCol w:w="567"/>
        <w:gridCol w:w="3686"/>
        <w:gridCol w:w="1416"/>
        <w:gridCol w:w="1561"/>
        <w:gridCol w:w="1417"/>
        <w:gridCol w:w="1368"/>
        <w:gridCol w:w="1467"/>
        <w:gridCol w:w="1559"/>
        <w:gridCol w:w="1747"/>
      </w:tblGrid>
      <w:tr w:rsidR="007E1080" w:rsidRPr="00812CB0" w:rsidTr="004924F5">
        <w:trPr>
          <w:trHeight w:val="20"/>
        </w:trPr>
        <w:tc>
          <w:tcPr>
            <w:tcW w:w="567" w:type="dxa"/>
            <w:vMerge w:val="restart"/>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7E1080" w:rsidRPr="00812CB0" w:rsidTr="004924F5">
        <w:trPr>
          <w:trHeight w:val="737"/>
        </w:trPr>
        <w:tc>
          <w:tcPr>
            <w:tcW w:w="567" w:type="dxa"/>
            <w:vMerge/>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tcBorders>
              <w:top w:val="single" w:sz="1" w:space="0" w:color="000000"/>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tcBorders>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tcBorders>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467" w:type="dxa"/>
            <w:tcBorders>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559" w:type="dxa"/>
            <w:tcBorders>
              <w:left w:val="single" w:sz="1" w:space="0" w:color="000000"/>
              <w:bottom w:val="single" w:sz="1" w:space="0" w:color="000000"/>
            </w:tcBorders>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tcBorders>
              <w:top w:val="single" w:sz="1" w:space="0" w:color="000000"/>
              <w:left w:val="single" w:sz="1" w:space="0" w:color="000000"/>
              <w:bottom w:val="single" w:sz="1" w:space="0" w:color="000000"/>
              <w:right w:val="single" w:sz="1" w:space="0" w:color="000000"/>
            </w:tcBorders>
            <w:shd w:val="clear" w:color="auto" w:fill="auto"/>
          </w:tcPr>
          <w:p w:rsidR="007E1080" w:rsidRPr="00812CB0" w:rsidRDefault="007E1080" w:rsidP="00E0407F">
            <w:pPr>
              <w:jc w:val="center"/>
              <w:rPr>
                <w:rFonts w:ascii="Times New Roman" w:hAnsi="Times New Roman" w:cs="Times New Roman"/>
                <w:b/>
                <w:bCs/>
                <w:sz w:val="18"/>
                <w:szCs w:val="18"/>
              </w:rPr>
            </w:pPr>
          </w:p>
        </w:tc>
      </w:tr>
      <w:tr w:rsidR="007E1080" w:rsidRPr="00812CB0" w:rsidTr="004924F5">
        <w:trPr>
          <w:trHeight w:val="214"/>
        </w:trPr>
        <w:tc>
          <w:tcPr>
            <w:tcW w:w="56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46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559"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tcBorders>
              <w:left w:val="single" w:sz="1" w:space="0" w:color="000000"/>
              <w:bottom w:val="single" w:sz="4" w:space="0" w:color="auto"/>
              <w:right w:val="single" w:sz="1" w:space="0" w:color="000000"/>
            </w:tcBorders>
            <w:shd w:val="clear" w:color="auto" w:fill="auto"/>
          </w:tcPr>
          <w:p w:rsidR="007E1080" w:rsidRPr="00812CB0" w:rsidRDefault="007E1080" w:rsidP="00E0407F">
            <w:pPr>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7E1080" w:rsidRPr="00812CB0" w:rsidTr="004924F5">
        <w:trPr>
          <w:trHeight w:val="566"/>
        </w:trPr>
        <w:tc>
          <w:tcPr>
            <w:tcW w:w="567" w:type="dxa"/>
            <w:tcBorders>
              <w:left w:val="single" w:sz="4" w:space="0" w:color="auto"/>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tc>
        <w:tc>
          <w:tcPr>
            <w:tcW w:w="1416"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1"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left w:val="single" w:sz="1" w:space="0" w:color="000000"/>
              <w:bottom w:val="single" w:sz="1" w:space="0" w:color="000000"/>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7E1080" w:rsidRPr="00812CB0" w:rsidTr="004924F5">
        <w:trPr>
          <w:trHeight w:val="962"/>
        </w:trPr>
        <w:tc>
          <w:tcPr>
            <w:tcW w:w="567" w:type="dxa"/>
            <w:tcBorders>
              <w:left w:val="single" w:sz="4" w:space="0" w:color="auto"/>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tcBorders>
              <w:left w:val="single" w:sz="1" w:space="0" w:color="000000"/>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tc>
        <w:tc>
          <w:tcPr>
            <w:tcW w:w="1416"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left w:val="single" w:sz="1" w:space="0" w:color="000000"/>
              <w:bottom w:val="single" w:sz="4" w:space="0" w:color="auto"/>
            </w:tcBorders>
            <w:shd w:val="clear" w:color="auto" w:fill="auto"/>
          </w:tcPr>
          <w:p w:rsidR="007E1080" w:rsidRPr="0072672B" w:rsidRDefault="0072672B" w:rsidP="00E0407F">
            <w:pPr>
              <w:spacing w:after="0" w:line="240" w:lineRule="auto"/>
              <w:jc w:val="center"/>
              <w:rPr>
                <w:rFonts w:ascii="Times New Roman" w:hAnsi="Times New Roman" w:cs="Times New Roman"/>
                <w:sz w:val="18"/>
                <w:szCs w:val="18"/>
              </w:rPr>
            </w:pPr>
            <w:r w:rsidRPr="0072672B">
              <w:rPr>
                <w:rFonts w:ascii="Times New Roman" w:hAnsi="Times New Roman" w:cs="Times New Roman"/>
                <w:bCs/>
                <w:sz w:val="18"/>
                <w:szCs w:val="18"/>
              </w:rPr>
              <w:t>2395,48</w:t>
            </w:r>
          </w:p>
        </w:tc>
        <w:tc>
          <w:tcPr>
            <w:tcW w:w="141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Pr="0072672B" w:rsidRDefault="0072672B" w:rsidP="00E0407F">
            <w:pPr>
              <w:spacing w:after="0" w:line="240" w:lineRule="auto"/>
              <w:jc w:val="center"/>
              <w:rPr>
                <w:rFonts w:ascii="Times New Roman" w:hAnsi="Times New Roman" w:cs="Times New Roman"/>
                <w:sz w:val="18"/>
                <w:szCs w:val="18"/>
              </w:rPr>
            </w:pPr>
            <w:r w:rsidRPr="0072672B">
              <w:rPr>
                <w:rFonts w:ascii="Times New Roman" w:hAnsi="Times New Roman" w:cs="Times New Roman"/>
                <w:bCs/>
                <w:sz w:val="18"/>
                <w:szCs w:val="18"/>
              </w:rPr>
              <w:t>2395,48</w:t>
            </w:r>
          </w:p>
        </w:tc>
        <w:tc>
          <w:tcPr>
            <w:tcW w:w="1559" w:type="dxa"/>
            <w:tcBorders>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450"/>
        </w:trPr>
        <w:tc>
          <w:tcPr>
            <w:tcW w:w="567" w:type="dxa"/>
            <w:tcBorders>
              <w:left w:val="single" w:sz="4" w:space="0" w:color="auto"/>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tcBorders>
              <w:left w:val="single" w:sz="1" w:space="0" w:color="000000"/>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tc>
        <w:tc>
          <w:tcPr>
            <w:tcW w:w="1416"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tcBorders>
              <w:left w:val="single" w:sz="1" w:space="0" w:color="000000"/>
              <w:bottom w:val="single" w:sz="4" w:space="0" w:color="auto"/>
            </w:tcBorders>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41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559" w:type="dxa"/>
            <w:tcBorders>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841"/>
        </w:trPr>
        <w:tc>
          <w:tcPr>
            <w:tcW w:w="567" w:type="dxa"/>
            <w:tcBorders>
              <w:left w:val="single" w:sz="4" w:space="0" w:color="auto"/>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tcBorders>
              <w:left w:val="single" w:sz="1" w:space="0" w:color="000000"/>
              <w:bottom w:val="single" w:sz="4" w:space="0" w:color="auto"/>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41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559" w:type="dxa"/>
            <w:tcBorders>
              <w:left w:val="single" w:sz="1"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841"/>
        </w:trPr>
        <w:tc>
          <w:tcPr>
            <w:tcW w:w="567" w:type="dxa"/>
            <w:tcBorders>
              <w:left w:val="single" w:sz="4" w:space="0" w:color="auto"/>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tcBorders>
              <w:left w:val="single" w:sz="1" w:space="0" w:color="000000"/>
              <w:bottom w:val="single" w:sz="4" w:space="0" w:color="auto"/>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559" w:type="dxa"/>
            <w:tcBorders>
              <w:left w:val="single" w:sz="1"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841"/>
        </w:trPr>
        <w:tc>
          <w:tcPr>
            <w:tcW w:w="567" w:type="dxa"/>
            <w:tcBorders>
              <w:left w:val="single" w:sz="4" w:space="0" w:color="auto"/>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tcBorders>
              <w:left w:val="single" w:sz="1" w:space="0" w:color="000000"/>
              <w:bottom w:val="single" w:sz="4" w:space="0" w:color="auto"/>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59" w:type="dxa"/>
            <w:tcBorders>
              <w:left w:val="single" w:sz="1"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841"/>
        </w:trPr>
        <w:tc>
          <w:tcPr>
            <w:tcW w:w="567" w:type="dxa"/>
            <w:tcBorders>
              <w:top w:val="single" w:sz="4" w:space="0" w:color="auto"/>
              <w:left w:val="single" w:sz="4" w:space="0" w:color="auto"/>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2.1.4.</w:t>
            </w:r>
          </w:p>
        </w:tc>
        <w:tc>
          <w:tcPr>
            <w:tcW w:w="3686"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4" w:space="0" w:color="auto"/>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559" w:type="dxa"/>
            <w:tcBorders>
              <w:top w:val="single" w:sz="4" w:space="0" w:color="auto"/>
              <w:left w:val="single" w:sz="1"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4" w:space="0" w:color="auto"/>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531"/>
        </w:trPr>
        <w:tc>
          <w:tcPr>
            <w:tcW w:w="567" w:type="dxa"/>
            <w:tcBorders>
              <w:left w:val="single" w:sz="4" w:space="0" w:color="auto"/>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3686" w:type="dxa"/>
            <w:tcBorders>
              <w:left w:val="single" w:sz="1" w:space="0" w:color="000000"/>
              <w:bottom w:val="single" w:sz="4" w:space="0" w:color="auto"/>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Мичурина</w:t>
            </w:r>
          </w:p>
        </w:tc>
        <w:tc>
          <w:tcPr>
            <w:tcW w:w="1416"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tcBorders>
              <w:left w:val="single" w:sz="1" w:space="0" w:color="000000"/>
              <w:bottom w:val="single" w:sz="4" w:space="0" w:color="auto"/>
            </w:tcBorders>
            <w:shd w:val="clear" w:color="auto" w:fill="auto"/>
          </w:tcPr>
          <w:p w:rsidR="007E1080" w:rsidRDefault="000136B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211,7</w:t>
            </w:r>
          </w:p>
        </w:tc>
        <w:tc>
          <w:tcPr>
            <w:tcW w:w="1417"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Default="000136B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211,7</w:t>
            </w:r>
          </w:p>
        </w:tc>
        <w:tc>
          <w:tcPr>
            <w:tcW w:w="1559" w:type="dxa"/>
            <w:tcBorders>
              <w:left w:val="single" w:sz="1"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20"/>
        </w:trPr>
        <w:tc>
          <w:tcPr>
            <w:tcW w:w="567" w:type="dxa"/>
            <w:tcBorders>
              <w:top w:val="single" w:sz="4" w:space="0" w:color="auto"/>
              <w:left w:val="single" w:sz="4" w:space="0" w:color="auto"/>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Саратовская, Советская, Верхняя</w:t>
            </w:r>
          </w:p>
        </w:tc>
        <w:tc>
          <w:tcPr>
            <w:tcW w:w="1416"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4" w:space="0" w:color="auto"/>
              <w:left w:val="single" w:sz="2" w:space="0" w:color="000000"/>
              <w:bottom w:val="single" w:sz="4" w:space="0" w:color="auto"/>
              <w:right w:val="single" w:sz="2" w:space="0" w:color="000000"/>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559" w:type="dxa"/>
            <w:tcBorders>
              <w:top w:val="single" w:sz="4" w:space="0" w:color="auto"/>
              <w:left w:val="single" w:sz="2" w:space="0" w:color="000000"/>
              <w:bottom w:val="single" w:sz="4" w:space="0" w:color="auto"/>
              <w:right w:val="single" w:sz="4" w:space="0" w:color="auto"/>
            </w:tcBorders>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BD3E07" w:rsidRPr="00812CB0" w:rsidTr="004924F5">
        <w:trPr>
          <w:trHeight w:val="20"/>
        </w:trPr>
        <w:tc>
          <w:tcPr>
            <w:tcW w:w="567" w:type="dxa"/>
            <w:tcBorders>
              <w:top w:val="single" w:sz="4" w:space="0" w:color="auto"/>
              <w:left w:val="single" w:sz="4" w:space="0" w:color="auto"/>
              <w:bottom w:val="single" w:sz="4" w:space="0" w:color="auto"/>
              <w:right w:val="single" w:sz="2" w:space="0" w:color="000000"/>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tc>
        <w:tc>
          <w:tcPr>
            <w:tcW w:w="1416"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4" w:space="0" w:color="auto"/>
              <w:left w:val="single" w:sz="2" w:space="0" w:color="000000"/>
              <w:bottom w:val="single" w:sz="4" w:space="0" w:color="auto"/>
              <w:right w:val="single" w:sz="2" w:space="0" w:color="000000"/>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559" w:type="dxa"/>
            <w:tcBorders>
              <w:top w:val="single" w:sz="4" w:space="0" w:color="auto"/>
              <w:left w:val="single" w:sz="2" w:space="0" w:color="000000"/>
              <w:bottom w:val="single" w:sz="4" w:space="0" w:color="auto"/>
              <w:right w:val="single" w:sz="4" w:space="0" w:color="auto"/>
            </w:tcBorders>
            <w:shd w:val="clear" w:color="auto" w:fill="auto"/>
          </w:tcPr>
          <w:p w:rsidR="00BD3E07" w:rsidRDefault="00BD3E07"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BD3E07" w:rsidRPr="00812CB0" w:rsidRDefault="00BD3E07" w:rsidP="00E0407F">
            <w:pPr>
              <w:rPr>
                <w:rFonts w:ascii="Times New Roman" w:hAnsi="Times New Roman" w:cs="Times New Roman"/>
                <w:sz w:val="18"/>
                <w:szCs w:val="18"/>
              </w:rPr>
            </w:pPr>
          </w:p>
        </w:tc>
      </w:tr>
      <w:tr w:rsidR="007E1080" w:rsidRPr="00812CB0" w:rsidTr="004924F5">
        <w:trPr>
          <w:trHeight w:val="10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tcBorders>
              <w:top w:val="single" w:sz="4" w:space="0" w:color="auto"/>
              <w:left w:val="single" w:sz="4" w:space="0" w:color="auto"/>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tc>
        <w:tc>
          <w:tcPr>
            <w:tcW w:w="1416"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Pr="00812CB0">
              <w:rPr>
                <w:rFonts w:ascii="Times New Roman" w:hAnsi="Times New Roman" w:cs="Times New Roman"/>
                <w:sz w:val="18"/>
                <w:szCs w:val="18"/>
              </w:rPr>
              <w:t>0,0</w:t>
            </w:r>
          </w:p>
        </w:tc>
        <w:tc>
          <w:tcPr>
            <w:tcW w:w="1747" w:type="dxa"/>
            <w:vMerge/>
            <w:tcBorders>
              <w:top w:val="single" w:sz="4" w:space="0" w:color="auto"/>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20"/>
        </w:trPr>
        <w:tc>
          <w:tcPr>
            <w:tcW w:w="567" w:type="dxa"/>
            <w:tcBorders>
              <w:top w:val="single" w:sz="4" w:space="0" w:color="auto"/>
              <w:left w:val="single" w:sz="4" w:space="0" w:color="auto"/>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tc>
        <w:tc>
          <w:tcPr>
            <w:tcW w:w="1416"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4" w:space="0" w:color="auto"/>
              <w:left w:val="single" w:sz="1" w:space="0" w:color="000000"/>
              <w:bottom w:val="single" w:sz="2" w:space="0" w:color="000000"/>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1" w:space="0" w:color="000000"/>
              <w:bottom w:val="single" w:sz="2" w:space="0" w:color="000000"/>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tcBorders>
              <w:top w:val="single" w:sz="4" w:space="0" w:color="auto"/>
              <w:left w:val="single" w:sz="4" w:space="0" w:color="auto"/>
              <w:bottom w:val="single" w:sz="2" w:space="0" w:color="000000"/>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p w:rsidR="007E1080" w:rsidRPr="00812CB0" w:rsidRDefault="007E1080"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7E1080" w:rsidRPr="00812CB0" w:rsidTr="004924F5">
        <w:trPr>
          <w:trHeight w:val="20"/>
        </w:trPr>
        <w:tc>
          <w:tcPr>
            <w:tcW w:w="567" w:type="dxa"/>
            <w:tcBorders>
              <w:top w:val="single" w:sz="2" w:space="0" w:color="000000"/>
              <w:left w:val="single" w:sz="4" w:space="0" w:color="auto"/>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tc>
        <w:tc>
          <w:tcPr>
            <w:tcW w:w="1416"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top w:val="single" w:sz="2" w:space="0" w:color="000000"/>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2" w:space="0" w:color="000000"/>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tcBorders>
              <w:top w:val="single" w:sz="2" w:space="0" w:color="000000"/>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20"/>
        </w:trPr>
        <w:tc>
          <w:tcPr>
            <w:tcW w:w="567" w:type="dxa"/>
            <w:tcBorders>
              <w:left w:val="single" w:sz="4" w:space="0" w:color="auto"/>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tcBorders>
              <w:left w:val="single" w:sz="1" w:space="0" w:color="000000"/>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tcBorders>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tcBorders>
              <w:left w:val="single" w:sz="4" w:space="0" w:color="auto"/>
              <w:bottom w:val="single" w:sz="4" w:space="0" w:color="auto"/>
              <w:right w:val="single" w:sz="1" w:space="0" w:color="000000"/>
            </w:tcBorders>
            <w:shd w:val="clear" w:color="auto" w:fill="auto"/>
          </w:tcPr>
          <w:p w:rsidR="007E1080" w:rsidRPr="00812CB0" w:rsidRDefault="007E1080" w:rsidP="00E0407F">
            <w:pPr>
              <w:rPr>
                <w:rFonts w:ascii="Times New Roman" w:hAnsi="Times New Roman" w:cs="Times New Roman"/>
                <w:sz w:val="18"/>
                <w:szCs w:val="18"/>
              </w:rPr>
            </w:pPr>
          </w:p>
        </w:tc>
      </w:tr>
      <w:tr w:rsidR="007E1080" w:rsidRPr="00812CB0" w:rsidTr="004924F5">
        <w:trPr>
          <w:trHeight w:val="18"/>
        </w:trPr>
        <w:tc>
          <w:tcPr>
            <w:tcW w:w="5669" w:type="dxa"/>
            <w:gridSpan w:val="3"/>
            <w:tcBorders>
              <w:top w:val="single" w:sz="4" w:space="0" w:color="auto"/>
              <w:left w:val="single" w:sz="4" w:space="0" w:color="auto"/>
              <w:bottom w:val="single" w:sz="4" w:space="0" w:color="auto"/>
            </w:tcBorders>
            <w:shd w:val="clear" w:color="auto" w:fill="auto"/>
          </w:tcPr>
          <w:p w:rsidR="007E1080" w:rsidRPr="00812CB0" w:rsidRDefault="007E1080" w:rsidP="00E0407F">
            <w:pPr>
              <w:spacing w:after="0" w:line="240" w:lineRule="auto"/>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tcBorders>
              <w:top w:val="single" w:sz="4" w:space="0" w:color="auto"/>
              <w:left w:val="single" w:sz="1" w:space="0" w:color="000000"/>
              <w:bottom w:val="single" w:sz="4" w:space="0" w:color="auto"/>
            </w:tcBorders>
            <w:shd w:val="clear" w:color="auto" w:fill="auto"/>
          </w:tcPr>
          <w:p w:rsidR="007E1080" w:rsidRPr="00812CB0" w:rsidRDefault="0072672B"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2533,48</w:t>
            </w:r>
          </w:p>
        </w:tc>
        <w:tc>
          <w:tcPr>
            <w:tcW w:w="1417"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tcBorders>
              <w:top w:val="single" w:sz="4" w:space="0" w:color="auto"/>
              <w:left w:val="single" w:sz="1" w:space="0" w:color="000000"/>
              <w:bottom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467" w:type="dxa"/>
            <w:tcBorders>
              <w:top w:val="single" w:sz="4" w:space="0" w:color="auto"/>
              <w:left w:val="single" w:sz="1" w:space="0" w:color="000000"/>
              <w:bottom w:val="single" w:sz="4" w:space="0" w:color="auto"/>
            </w:tcBorders>
            <w:shd w:val="clear" w:color="auto" w:fill="auto"/>
          </w:tcPr>
          <w:p w:rsidR="007E1080" w:rsidRPr="00812CB0" w:rsidRDefault="0072672B"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2395,48</w:t>
            </w:r>
          </w:p>
        </w:tc>
        <w:tc>
          <w:tcPr>
            <w:tcW w:w="1559" w:type="dxa"/>
            <w:tcBorders>
              <w:top w:val="single" w:sz="4" w:space="0" w:color="auto"/>
              <w:left w:val="single" w:sz="1" w:space="0" w:color="000000"/>
              <w:bottom w:val="single" w:sz="4" w:space="0" w:color="auto"/>
              <w:right w:val="single" w:sz="4" w:space="0" w:color="auto"/>
            </w:tcBorders>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7E1080" w:rsidRPr="00812CB0" w:rsidRDefault="007E1080" w:rsidP="00E0407F">
            <w:pPr>
              <w:rPr>
                <w:rFonts w:ascii="Times New Roman" w:hAnsi="Times New Roman" w:cs="Times New Roman"/>
                <w:sz w:val="18"/>
                <w:szCs w:val="18"/>
              </w:rPr>
            </w:pPr>
          </w:p>
        </w:tc>
      </w:tr>
    </w:tbl>
    <w:p w:rsidR="007E1080" w:rsidRDefault="007E1080" w:rsidP="007E1080">
      <w:pPr>
        <w:rPr>
          <w:rFonts w:ascii="Times New Roman" w:hAnsi="Times New Roman" w:cs="Times New Roman"/>
          <w:sz w:val="28"/>
          <w:szCs w:val="28"/>
        </w:rPr>
      </w:pPr>
    </w:p>
    <w:p w:rsidR="007E1080" w:rsidRDefault="007E1080" w:rsidP="007E1080">
      <w:pPr>
        <w:rPr>
          <w:rFonts w:ascii="Times New Roman" w:hAnsi="Times New Roman" w:cs="Times New Roman"/>
          <w:sz w:val="28"/>
          <w:szCs w:val="28"/>
        </w:rPr>
      </w:pPr>
    </w:p>
    <w:p w:rsidR="007E1080" w:rsidRPr="002E4A70" w:rsidRDefault="007E1080" w:rsidP="007E1080">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7E1080" w:rsidRPr="00E32E25" w:rsidRDefault="007E1080" w:rsidP="007E1080">
      <w:pPr>
        <w:pStyle w:val="a3"/>
        <w:ind w:left="0"/>
        <w:rPr>
          <w:rFonts w:ascii="Times New Roman" w:hAnsi="Times New Roman" w:cs="Times New Roman"/>
          <w:b/>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И.И. </w:t>
      </w:r>
      <w:proofErr w:type="spellStart"/>
      <w:r>
        <w:rPr>
          <w:rFonts w:ascii="Times New Roman" w:hAnsi="Times New Roman" w:cs="Times New Roman"/>
          <w:b/>
          <w:sz w:val="28"/>
          <w:szCs w:val="28"/>
        </w:rPr>
        <w:t>Шупикова</w:t>
      </w:r>
      <w:proofErr w:type="spellEnd"/>
    </w:p>
    <w:p w:rsidR="007E1080" w:rsidRDefault="007E1080" w:rsidP="007E1080">
      <w:pPr>
        <w:rPr>
          <w:rFonts w:ascii="Times New Roman" w:hAnsi="Times New Roman" w:cs="Times New Roman"/>
          <w:sz w:val="28"/>
          <w:szCs w:val="28"/>
        </w:rPr>
      </w:pPr>
    </w:p>
    <w:p w:rsidR="00972015" w:rsidRDefault="00972015"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pPr>
    </w:p>
    <w:sectPr w:rsidR="00972015" w:rsidSect="004228AF">
      <w:pgSz w:w="16838" w:h="11906" w:orient="landscape"/>
      <w:pgMar w:top="568"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F2EE6"/>
    <w:rsid w:val="001071E7"/>
    <w:rsid w:val="00146CE8"/>
    <w:rsid w:val="00155AFB"/>
    <w:rsid w:val="001578E8"/>
    <w:rsid w:val="00181118"/>
    <w:rsid w:val="001822EB"/>
    <w:rsid w:val="00193635"/>
    <w:rsid w:val="00193C69"/>
    <w:rsid w:val="001A0FBD"/>
    <w:rsid w:val="001E583A"/>
    <w:rsid w:val="001F3044"/>
    <w:rsid w:val="002120EF"/>
    <w:rsid w:val="00243B02"/>
    <w:rsid w:val="0029179F"/>
    <w:rsid w:val="00294995"/>
    <w:rsid w:val="002A013B"/>
    <w:rsid w:val="002A42D1"/>
    <w:rsid w:val="002A5BFC"/>
    <w:rsid w:val="002B796E"/>
    <w:rsid w:val="002D5BE7"/>
    <w:rsid w:val="002E30A7"/>
    <w:rsid w:val="002E4A70"/>
    <w:rsid w:val="00315274"/>
    <w:rsid w:val="00325E07"/>
    <w:rsid w:val="00327A36"/>
    <w:rsid w:val="003329C7"/>
    <w:rsid w:val="00346919"/>
    <w:rsid w:val="00376089"/>
    <w:rsid w:val="00387E17"/>
    <w:rsid w:val="003A5079"/>
    <w:rsid w:val="003A6FAB"/>
    <w:rsid w:val="003C487E"/>
    <w:rsid w:val="003D1F36"/>
    <w:rsid w:val="004067EF"/>
    <w:rsid w:val="004108D9"/>
    <w:rsid w:val="0041098D"/>
    <w:rsid w:val="00412978"/>
    <w:rsid w:val="00414806"/>
    <w:rsid w:val="004228AF"/>
    <w:rsid w:val="00424544"/>
    <w:rsid w:val="00433985"/>
    <w:rsid w:val="00442B3C"/>
    <w:rsid w:val="00446A22"/>
    <w:rsid w:val="004560B5"/>
    <w:rsid w:val="004708B2"/>
    <w:rsid w:val="00476E76"/>
    <w:rsid w:val="00481527"/>
    <w:rsid w:val="004924F5"/>
    <w:rsid w:val="00493E60"/>
    <w:rsid w:val="004A1BE7"/>
    <w:rsid w:val="004B470E"/>
    <w:rsid w:val="004F0415"/>
    <w:rsid w:val="00502C0A"/>
    <w:rsid w:val="00504F1A"/>
    <w:rsid w:val="005075AD"/>
    <w:rsid w:val="00507BC4"/>
    <w:rsid w:val="00511531"/>
    <w:rsid w:val="00516629"/>
    <w:rsid w:val="00541D4D"/>
    <w:rsid w:val="00567E18"/>
    <w:rsid w:val="00571B3C"/>
    <w:rsid w:val="00572C1E"/>
    <w:rsid w:val="005743F4"/>
    <w:rsid w:val="00583522"/>
    <w:rsid w:val="00594B77"/>
    <w:rsid w:val="005A3585"/>
    <w:rsid w:val="005C0D3E"/>
    <w:rsid w:val="005C6FDE"/>
    <w:rsid w:val="005F15C7"/>
    <w:rsid w:val="005F4497"/>
    <w:rsid w:val="00615D77"/>
    <w:rsid w:val="00624AB3"/>
    <w:rsid w:val="0064237B"/>
    <w:rsid w:val="00644D92"/>
    <w:rsid w:val="0064614D"/>
    <w:rsid w:val="00647BB9"/>
    <w:rsid w:val="00650515"/>
    <w:rsid w:val="0068370A"/>
    <w:rsid w:val="006B2331"/>
    <w:rsid w:val="006D46C4"/>
    <w:rsid w:val="006E6913"/>
    <w:rsid w:val="0070214C"/>
    <w:rsid w:val="00716FF1"/>
    <w:rsid w:val="00723C9D"/>
    <w:rsid w:val="0072672B"/>
    <w:rsid w:val="00740E30"/>
    <w:rsid w:val="00741C78"/>
    <w:rsid w:val="00752214"/>
    <w:rsid w:val="007572DD"/>
    <w:rsid w:val="00761ECE"/>
    <w:rsid w:val="00764F0B"/>
    <w:rsid w:val="007653B6"/>
    <w:rsid w:val="00765443"/>
    <w:rsid w:val="00780F8D"/>
    <w:rsid w:val="00794E98"/>
    <w:rsid w:val="007B05CD"/>
    <w:rsid w:val="007B0FE2"/>
    <w:rsid w:val="007B22E1"/>
    <w:rsid w:val="007B3209"/>
    <w:rsid w:val="007C2A31"/>
    <w:rsid w:val="007E1080"/>
    <w:rsid w:val="008018E1"/>
    <w:rsid w:val="00803138"/>
    <w:rsid w:val="00823D40"/>
    <w:rsid w:val="00827584"/>
    <w:rsid w:val="00832892"/>
    <w:rsid w:val="00850677"/>
    <w:rsid w:val="00850A93"/>
    <w:rsid w:val="0086697E"/>
    <w:rsid w:val="00882692"/>
    <w:rsid w:val="008B124C"/>
    <w:rsid w:val="008D6EB9"/>
    <w:rsid w:val="008E0A7E"/>
    <w:rsid w:val="0093125A"/>
    <w:rsid w:val="00935717"/>
    <w:rsid w:val="00945CD4"/>
    <w:rsid w:val="0095348C"/>
    <w:rsid w:val="009546D6"/>
    <w:rsid w:val="009613AE"/>
    <w:rsid w:val="0096596D"/>
    <w:rsid w:val="00972015"/>
    <w:rsid w:val="0097382B"/>
    <w:rsid w:val="009963C9"/>
    <w:rsid w:val="009D43E0"/>
    <w:rsid w:val="009E6255"/>
    <w:rsid w:val="009F199F"/>
    <w:rsid w:val="009F5E70"/>
    <w:rsid w:val="00A10AA0"/>
    <w:rsid w:val="00A2106B"/>
    <w:rsid w:val="00A71F3C"/>
    <w:rsid w:val="00A76AB9"/>
    <w:rsid w:val="00A979C4"/>
    <w:rsid w:val="00AA02ED"/>
    <w:rsid w:val="00AB5036"/>
    <w:rsid w:val="00AB7161"/>
    <w:rsid w:val="00AD2CFD"/>
    <w:rsid w:val="00AD30E1"/>
    <w:rsid w:val="00AD3ABD"/>
    <w:rsid w:val="00AE35DF"/>
    <w:rsid w:val="00AE66FD"/>
    <w:rsid w:val="00B038C3"/>
    <w:rsid w:val="00B04D57"/>
    <w:rsid w:val="00B24714"/>
    <w:rsid w:val="00B36B63"/>
    <w:rsid w:val="00B722B4"/>
    <w:rsid w:val="00B73248"/>
    <w:rsid w:val="00B96B58"/>
    <w:rsid w:val="00B97B66"/>
    <w:rsid w:val="00BA4B56"/>
    <w:rsid w:val="00BC2859"/>
    <w:rsid w:val="00BC29BD"/>
    <w:rsid w:val="00BD3E07"/>
    <w:rsid w:val="00C1760E"/>
    <w:rsid w:val="00C37528"/>
    <w:rsid w:val="00C6714E"/>
    <w:rsid w:val="00C738E4"/>
    <w:rsid w:val="00C80EF3"/>
    <w:rsid w:val="00C86354"/>
    <w:rsid w:val="00C942C4"/>
    <w:rsid w:val="00C949D2"/>
    <w:rsid w:val="00CF08EC"/>
    <w:rsid w:val="00CF4FA3"/>
    <w:rsid w:val="00D20219"/>
    <w:rsid w:val="00D36AE9"/>
    <w:rsid w:val="00D37D59"/>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638BB"/>
    <w:rsid w:val="00E95730"/>
    <w:rsid w:val="00E965C1"/>
    <w:rsid w:val="00EC4655"/>
    <w:rsid w:val="00ED4A7C"/>
    <w:rsid w:val="00EE0473"/>
    <w:rsid w:val="00F02288"/>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3</cp:revision>
  <cp:lastPrinted>2022-11-02T05:38:00Z</cp:lastPrinted>
  <dcterms:created xsi:type="dcterms:W3CDTF">2023-03-07T09:06:00Z</dcterms:created>
  <dcterms:modified xsi:type="dcterms:W3CDTF">2023-03-07T09:07:00Z</dcterms:modified>
</cp:coreProperties>
</file>